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A3" w:rsidRPr="00A95A85" w:rsidRDefault="008C54A3" w:rsidP="00E778DB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el-GR"/>
        </w:rPr>
      </w:pPr>
      <w:r w:rsidRPr="00A95A8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l-GR"/>
        </w:rPr>
        <w:t>ΑΝΑΚΟΙΝΩΣΗ</w:t>
      </w:r>
    </w:p>
    <w:p w:rsidR="008C54A3" w:rsidRPr="008C54A3" w:rsidRDefault="008C54A3" w:rsidP="00E778DB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C54A3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ΔΗΜΟΣΙΟΠΟΙΗΣΗ </w:t>
      </w:r>
      <w:r w:rsidR="003270DB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ΟΡΙΣΤΙΚΩΝ</w:t>
      </w:r>
      <w:r w:rsidRPr="008C54A3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ΑΠΟΤΕΛΕΣΜΑΤΩΝ</w:t>
      </w:r>
    </w:p>
    <w:p w:rsidR="008C54A3" w:rsidRPr="00A95A85" w:rsidRDefault="00E778DB" w:rsidP="00E778DB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A95A85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2</w:t>
      </w:r>
      <w:r w:rsidR="008C54A3" w:rsidRPr="00A95A85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ης ΠΡΟΣΚΛΗΣΗΣ ΕΚΔΗΛΩΣΗΣ ΕΝΔΙΑΦΕΡΟΝΤΟΣ</w:t>
      </w:r>
    </w:p>
    <w:p w:rsidR="008C54A3" w:rsidRPr="008C54A3" w:rsidRDefault="008C54A3" w:rsidP="00E778DB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>ΓΙΑ ΤΗΝ ΥΠΟΒΟΛΗ ΠΡΟΤΑΣΕΩΝ </w:t>
      </w:r>
      <w:r w:rsidRPr="008C54A3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ΔΗΜΟΣΙΟΥ ΧΑΡΑΚΤΗΡΑ</w:t>
      </w: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 ΣΤΟ ΠΛΑΙΣΙΟ ΤΟΥ ΤΟΠΙΚΟΥ ΠΡΟΓΡΑΜΜΑΤΟΣ CLLD / LEADER Ν. ΧΑΝΙΩΝ ΤΗΣ ΟΜΑΔΑΣ ΤΟΠΙΚΗΣ ΔΡΑΣΗΣ Οργανισμός Ανάπτυξης Κρήτης Α.Ε. (ΑΡ.ΠΡΩΤ. </w:t>
      </w:r>
      <w:r w:rsidR="00E778DB" w:rsidRPr="00E778DB">
        <w:rPr>
          <w:rFonts w:eastAsia="Times New Roman" w:cstheme="minorHAnsi"/>
          <w:color w:val="000000"/>
          <w:sz w:val="24"/>
          <w:szCs w:val="24"/>
          <w:lang w:eastAsia="el-GR"/>
        </w:rPr>
        <w:t>8557/26-06-2023</w:t>
      </w: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>)</w:t>
      </w:r>
    </w:p>
    <w:p w:rsidR="008C54A3" w:rsidRPr="008C54A3" w:rsidRDefault="008C54A3" w:rsidP="00E778DB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8C54A3" w:rsidRPr="008C54A3" w:rsidRDefault="008C54A3" w:rsidP="00E778DB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>Ο Οργανισμός Ανάπτυξης Κρήτης Α.Ε. ανακοινώνει τ</w:t>
      </w:r>
      <w:r w:rsidR="003270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ον πίνακα </w:t>
      </w:r>
      <w:r w:rsidR="00AB531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κατάταξης </w:t>
      </w: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της </w:t>
      </w:r>
      <w:r w:rsidR="00E778DB">
        <w:rPr>
          <w:rFonts w:eastAsia="Times New Roman" w:cstheme="minorHAnsi"/>
          <w:color w:val="000000"/>
          <w:sz w:val="24"/>
          <w:szCs w:val="24"/>
          <w:lang w:eastAsia="el-GR"/>
        </w:rPr>
        <w:t>2</w:t>
      </w: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>ης Πρόσκλησης του Τοπικού Προγράμματος</w:t>
      </w:r>
      <w:r w:rsidRPr="008C54A3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CLLD/LEADER Ν.ΧΑΝΙΩΝ</w:t>
      </w: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>για τα έργα</w:t>
      </w:r>
      <w:r w:rsidRPr="008C54A3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δημοσίου χαρακτήρα</w:t>
      </w:r>
      <w:r w:rsidRPr="008C54A3">
        <w:rPr>
          <w:rFonts w:eastAsia="Times New Roman" w:cstheme="minorHAnsi"/>
          <w:color w:val="000000"/>
          <w:sz w:val="24"/>
          <w:szCs w:val="24"/>
          <w:lang w:eastAsia="el-GR"/>
        </w:rPr>
        <w:t>του Υπομέτρου 19.2.</w:t>
      </w:r>
    </w:p>
    <w:p w:rsidR="008C54A3" w:rsidRDefault="00653B43" w:rsidP="00E778DB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 Οργανισμός Ανάπτυξης Κρήτης Α.Ε. με απόφαση της Επιτροπής Διαχείρισης Προγράμματος (ΕΔΠ), </w:t>
      </w: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υπέβαλε αίτημα προς τον Υπουργό Αγροτικής Ανάπτυξης  και Τροφίμων,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Κ</w:t>
      </w: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>. Αυγενάκη Λευτέρη, για τη χορήγηση πρόσθετης χρηματοδότησης προκειμένου να ενταχθούν όλα τα θετικά αξιολογημένα επενδυτικά σχέδια. Το αίτημα έγινε δεκτό με το υπ’ αριθμό 66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7</w:t>
      </w: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/15-3-24 έγγραφο της Ειδικής Υπηρεσίας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Διαχείρισης ΣΣΚΑΠ </w:t>
      </w: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που δίνει τη δυνατότητα χρήσης υπερδέσμευσης δημόσιας δαπάνης ύψους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771.433,44</w:t>
      </w: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>€.</w:t>
      </w:r>
    </w:p>
    <w:p w:rsidR="00653B43" w:rsidRPr="00653B43" w:rsidRDefault="00653B43" w:rsidP="00653B43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>Έτσι, με τις μεταφορές υπολοίπων ποσών δημόσιας δαπάνης από υποδράση σε υποδράση, και με την υπερδέσμευση εντάσσονται συνολικά όλα τα θετικά αξιολογημένα (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14</w:t>
      </w: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) έργα με συνολική δημόσια δαπάνη </w:t>
      </w:r>
      <w:r w:rsidRPr="005B578F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2.321.433,44€</w:t>
      </w:r>
      <w:r w:rsidRPr="005B578F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:rsidR="00653B43" w:rsidRPr="008C54A3" w:rsidRDefault="00653B43" w:rsidP="00653B43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Οι δικαιούχοι θα λάβουν σύντομα τη σχετική απόφαση ένταξης στο τοπικό πρόγραμμα και στη συνέχεια θα κληθούν να προσκομίσουν τα απαιτούμενα δικαιολογητικά για την υπογραφή των συμβάσεων με την ΟΤΔ </w:t>
      </w:r>
      <w:r w:rsidR="00777B12">
        <w:rPr>
          <w:rFonts w:eastAsia="Times New Roman" w:cstheme="minorHAnsi"/>
          <w:color w:val="000000"/>
          <w:sz w:val="24"/>
          <w:szCs w:val="24"/>
          <w:lang w:eastAsia="el-GR"/>
        </w:rPr>
        <w:t>Ο.Α.Κ. Α.Ε</w:t>
      </w:r>
      <w:r w:rsidRPr="00653B43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:rsidR="00651FBD" w:rsidRDefault="00651FBD" w:rsidP="003148FC">
      <w:pPr>
        <w:spacing w:after="120" w:line="240" w:lineRule="auto"/>
        <w:rPr>
          <w:rFonts w:eastAsia="Times New Roman" w:cstheme="minorHAnsi"/>
          <w:sz w:val="24"/>
          <w:szCs w:val="24"/>
          <w:lang w:eastAsia="el-GR"/>
        </w:rPr>
      </w:pPr>
    </w:p>
    <w:sectPr w:rsidR="00651FBD" w:rsidSect="00CF05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F29B5"/>
    <w:multiLevelType w:val="multilevel"/>
    <w:tmpl w:val="9BE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4A3"/>
    <w:rsid w:val="00097FA1"/>
    <w:rsid w:val="000A3676"/>
    <w:rsid w:val="002365A2"/>
    <w:rsid w:val="002B4847"/>
    <w:rsid w:val="003148FC"/>
    <w:rsid w:val="003270DB"/>
    <w:rsid w:val="005B578F"/>
    <w:rsid w:val="00651FBD"/>
    <w:rsid w:val="00653B43"/>
    <w:rsid w:val="00757240"/>
    <w:rsid w:val="00777B12"/>
    <w:rsid w:val="0082427F"/>
    <w:rsid w:val="008C54A3"/>
    <w:rsid w:val="009901F4"/>
    <w:rsid w:val="00A95A85"/>
    <w:rsid w:val="00AB5318"/>
    <w:rsid w:val="00C702B8"/>
    <w:rsid w:val="00CD1E14"/>
    <w:rsid w:val="00CF05AE"/>
    <w:rsid w:val="00DA71B0"/>
    <w:rsid w:val="00E5555B"/>
    <w:rsid w:val="00E778DB"/>
    <w:rsid w:val="00E9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14"/>
  </w:style>
  <w:style w:type="paragraph" w:styleId="2">
    <w:name w:val="heading 2"/>
    <w:basedOn w:val="a"/>
    <w:link w:val="2Char"/>
    <w:uiPriority w:val="9"/>
    <w:qFormat/>
    <w:rsid w:val="00AB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5">
    <w:name w:val="heading 5"/>
    <w:basedOn w:val="a"/>
    <w:link w:val="5Char"/>
    <w:uiPriority w:val="9"/>
    <w:qFormat/>
    <w:rsid w:val="00AB53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C54A3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AB531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AB531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A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B5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1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4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7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75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5221">
                                                          <w:marLeft w:val="0"/>
                                                          <w:marRight w:val="8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80372">
                                                          <w:marLeft w:val="0"/>
                                                          <w:marRight w:val="8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51821">
                                                          <w:marLeft w:val="0"/>
                                                          <w:marRight w:val="6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84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70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3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59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5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8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8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6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82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5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27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7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4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4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14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6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0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44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64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06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73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0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16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0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82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79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89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4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2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2024-06-06T09:58:00Z</dcterms:created>
  <dcterms:modified xsi:type="dcterms:W3CDTF">2024-06-06T09:58:00Z</dcterms:modified>
</cp:coreProperties>
</file>